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Scrum   evidências e entrega de remediação</w:t>
      </w:r>
    </w:p>
    <w:p>
      <w:r>
        <w:t>Data: 09/10/2026. Há planos de Sprint 1 (28/09-02/10) e Sprint 2 (05/10-09/10) na documentação de origem. Esses registros não foram convertidos em atas de cerimônias que não acompanhavam os dados fornecidos.</w:t>
      </w:r>
    </w:p>
    <w:p>
      <w:pPr>
        <w:pStyle w:val="Heading1"/>
      </w:pPr>
      <w:r>
        <w:t>Objetivo desta iteração</w:t>
      </w:r>
    </w:p>
    <w:p>
      <w:r>
        <w:t>Fechar falhas de integridade factual e contrato, organizar o desenvolvimento e entregar modelo/notebook/avaliação reproduzíveis.</w:t>
      </w:r>
    </w:p>
    <w:p>
      <w:pPr>
        <w:pStyle w:val="Heading1"/>
      </w:pPr>
      <w:r>
        <w:t>Backlog executado</w:t>
      </w:r>
    </w:p>
    <w:p>
      <w:pPr>
        <w:pStyle w:val="Heading2"/>
      </w:pPr>
      <w:r>
        <w:t>Integridade de IA</w:t>
      </w:r>
    </w:p>
    <w:p>
      <w:pPr>
        <w:keepNext w:val="0"/>
      </w:pPr>
      <w:r>
        <w:rPr>
          <w:b/>
        </w:rPr>
        <w:t xml:space="preserve">Resultado de implementação: </w:t>
      </w:r>
      <w:r>
        <w:t>Catálogo neutro; grounding em trecho da transcrição; fallback usa texto do vídeo; hits externos contextualizam</w:t>
      </w:r>
    </w:p>
    <w:p>
      <w:pPr>
        <w:pStyle w:val="Heading2"/>
      </w:pPr>
      <w:r>
        <w:t>Contratos</w:t>
      </w:r>
    </w:p>
    <w:p>
      <w:pPr>
        <w:keepNext w:val="0"/>
      </w:pPr>
      <w:r>
        <w:rPr>
          <w:b/>
        </w:rPr>
        <w:t xml:space="preserve">Resultado de implementação: </w:t>
      </w:r>
      <w:r>
        <w:t>Geração de JSON Schema e TypeScript a partir de Pydantic, checada na CI</w:t>
      </w:r>
    </w:p>
    <w:p>
      <w:pPr>
        <w:pStyle w:val="Heading2"/>
      </w:pPr>
      <w:r>
        <w:t>Extensão</w:t>
      </w:r>
    </w:p>
    <w:p>
      <w:pPr>
        <w:keepNext w:val="0"/>
      </w:pPr>
      <w:r>
        <w:rPr>
          <w:b/>
        </w:rPr>
        <w:t xml:space="preserve">Resultado de implementação: </w:t>
      </w:r>
      <w:r>
        <w:t>Token renovável, segmentos reais, leitura de cache antecipada, teste de sender fortalecido</w:t>
      </w:r>
    </w:p>
    <w:p>
      <w:pPr>
        <w:pStyle w:val="Heading2"/>
      </w:pPr>
      <w:r>
        <w:t>Backend</w:t>
      </w:r>
    </w:p>
    <w:p>
      <w:pPr>
        <w:keepNext w:val="0"/>
      </w:pPr>
      <w:r>
        <w:rPr>
          <w:b/>
        </w:rPr>
        <w:t xml:space="preserve">Resultado de implementação: </w:t>
      </w:r>
      <w:r>
        <w:t>Limite HTTP, Redis configurável, validação de segredos e CORS, health corrigido, Docker non-root</w:t>
      </w:r>
    </w:p>
    <w:p>
      <w:pPr>
        <w:pStyle w:val="Heading2"/>
      </w:pPr>
      <w:r>
        <w:t>CI e supply chain</w:t>
      </w:r>
    </w:p>
    <w:p>
      <w:pPr>
        <w:keepNext w:val="0"/>
      </w:pPr>
      <w:r>
        <w:rPr>
          <w:b/>
        </w:rPr>
        <w:t xml:space="preserve">Resultado de implementação: </w:t>
      </w:r>
      <w:r>
        <w:t>Actions por SHA, permissões reduzidas, Vitest/Vite atualizados, lock de runtime</w:t>
      </w:r>
    </w:p>
    <w:p>
      <w:pPr>
        <w:pStyle w:val="Heading2"/>
      </w:pPr>
      <w:r>
        <w:t>Documentação</w:t>
      </w:r>
    </w:p>
    <w:p>
      <w:pPr>
        <w:keepNext w:val="0"/>
      </w:pPr>
      <w:r>
        <w:rPr>
          <w:b/>
        </w:rPr>
        <w:t xml:space="preserve">Resultado de implementação: </w:t>
      </w:r>
      <w:r>
        <w:t>Narrativas migradas com origem; READMEs enxutos; referências históricas preservadas</w:t>
      </w:r>
    </w:p>
    <w:p>
      <w:pPr>
        <w:pStyle w:val="Heading2"/>
      </w:pPr>
      <w:r>
        <w:t>Entrega acadêmica</w:t>
      </w:r>
    </w:p>
    <w:p>
      <w:pPr>
        <w:keepNext w:val="0"/>
      </w:pPr>
      <w:r>
        <w:rPr>
          <w:b/>
        </w:rPr>
        <w:t xml:space="preserve">Resultado de implementação: </w:t>
      </w:r>
      <w:r>
        <w:t>Notebook executado, modelo JSON, EDA, resultados por amostra, requisitos e Guiding Questions</w:t>
      </w:r>
    </w:p>
    <w:p>
      <w:pPr>
        <w:pStyle w:val="Heading1"/>
      </w:pPr>
      <w:r>
        <w:t>Critério de concluído</w:t>
      </w:r>
    </w:p>
    <w:p>
      <w:r>
        <w:t>Mudanças implementadas, testes pertinentes executados, artefatos abertos/verificados e limitações explicitadas. Aprovação informada pelo usuário em 09/10/2026 registrada; resultado de teste não é inferido dessa aprovação.</w:t>
      </w:r>
    </w:p>
    <w:p>
      <w:pPr>
        <w:pStyle w:val="Heading1"/>
      </w:pPr>
      <w:r>
        <w:t>Review e retrospectiva técnica</w:t>
      </w:r>
    </w:p>
    <w:p>
      <w:r>
        <w:t>A leitura estática encontrou riscos que a cobertura alta não capturava. Mutação mostrou um teste assíncrono ineficaz. E2E detectou latência local no cache; leitura antecipada reduziu a serialização sem fazer a ausência de legendas esperar pelo cache. Contratos gerados reduziram manutenção manual. Não foram atribuídos nomes, cargos, pontos, burndown ou reuniões fictícias à equipe.</w:t>
      </w:r>
    </w:p>
    <w:p>
      <w:pPr>
        <w:pStyle w:val="Heading1"/>
      </w:pPr>
      <w:r>
        <w:t>Continuidade</w:t>
      </w:r>
    </w:p>
    <w:p>
      <w:r>
        <w:t>Provisionar valores reais de produção e validar o serviço no ambiente escolhido; coletar gold set independente e registrar métricas e concordância. A entrega local não fabrica execução de Docker sem daemon ou chamadas LLM remotas.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EvidencIA  |  Entrega de desenvolvimento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Scrum   evidências e entrega de remediação</dc:title>
  <dc:subject>Entrega técnica de desenvolvimento com dados e evidências locais</dc:subject>
  <dc:creator>Equipe EvidencIA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